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1440" w:hanging="360"/>
        <w:rPr>
          <w:b w:val="1"/>
          <w:sz w:val="24"/>
          <w:szCs w:val="24"/>
        </w:rPr>
      </w:pPr>
      <w:r w:rsidDel="00000000" w:rsidR="00000000" w:rsidRPr="00000000">
        <w:rPr>
          <w:b w:val="1"/>
          <w:sz w:val="24"/>
          <w:szCs w:val="24"/>
          <w:u w:val="single"/>
          <w:rtl w:val="0"/>
        </w:rPr>
        <w:t xml:space="preserve">Trudy:</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ind w:left="720"/>
        <w:rPr>
          <w:sz w:val="24"/>
          <w:szCs w:val="24"/>
        </w:rPr>
      </w:pPr>
      <w:r w:rsidDel="00000000" w:rsidR="00000000" w:rsidRPr="00000000">
        <w:rPr>
          <w:sz w:val="24"/>
          <w:szCs w:val="24"/>
          <w:rtl w:val="0"/>
        </w:rPr>
        <w:t xml:space="preserve">[voiceover/video; 00:00] Trudy: PRIDE helps refugees with disabilities find employment, and therein them, uh, to uh, meet their goals and dreams and uh, give them the tools to help them along the way, be it education, job opportunities, anything, any resource that they need PRIDE is collaborating with uh, different members of the community such as us, the Rogers Park Chamber of Commerce. These refugees bring an immense background, a different background to the workplace uh, with their experience, with their different culture, and their different experiences. We could learn so much from refugees as we learn from everyone else.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[text on screen 00:00] “Trudy Leong PRIDE partner, Rogers Park Chamber of Commerce”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[logos appear on screen 00:47] “National Institute on Disability, Independent Living, and Rehabilitation Research NIDILRR</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PRIDE Partners of Refugees in Illinois Disability Employment</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UIC University of Illinois at Chicago Department of Disability and Human Development </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College of Applied Health Sciences”</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